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SampleFile Policy Manual</w:t>
      </w:r>
    </w:p>
    <w:p>
      <w:r>
        <w:t xml:space="preserve">Policy 1: sanitize file names before any storage write.</w:t>
      </w:r>
    </w:p>
    <w:p>
      <w:r>
        <w:t xml:space="preserve">Policy 2: preserve source metadata in extraction manifests.</w:t>
      </w:r>
    </w:p>
    <w:p>
      <w:r>
        <w:t xml:space="preserve">Policy 3: quarantine protected or malformed documents for review.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rPr>
      <w:b/>
      <w:sz w:val="32"/>
    </w:rPr>
  </w:style>
  <w:style w:type="table" w:styleId="TableGrid">
    <w:name w:val="Table Grid"/>
  </w:style>
</w:styles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SampleFile.com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SampleFile Policy Manual</dc:title>
  <dc:creator>SampleFile.com</dc:creator>
</cp:coreProperties>
</file>